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6" w:rsidRPr="006B0EA6" w:rsidRDefault="00A90876" w:rsidP="006B0EA6">
      <w:pPr>
        <w:shd w:val="clear" w:color="auto" w:fill="FFFFFF"/>
        <w:spacing w:before="150" w:after="0" w:line="468" w:lineRule="atLeast"/>
        <w:jc w:val="center"/>
        <w:outlineLvl w:val="0"/>
        <w:rPr>
          <w:rFonts w:ascii="Georgia" w:hAnsi="Georgia" w:cs="Georgia"/>
          <w:color w:val="2B458C"/>
          <w:kern w:val="36"/>
          <w:sz w:val="32"/>
          <w:szCs w:val="32"/>
          <w:lang w:eastAsia="ru-RU"/>
        </w:rPr>
      </w:pPr>
      <w:r w:rsidRPr="006B0EA6">
        <w:rPr>
          <w:rFonts w:ascii="Georgia" w:hAnsi="Georgia" w:cs="Georgia"/>
          <w:color w:val="2B458C"/>
          <w:kern w:val="36"/>
          <w:sz w:val="32"/>
          <w:szCs w:val="32"/>
          <w:lang w:eastAsia="ru-RU"/>
        </w:rPr>
        <w:t>Радиационный (постлучевой) некроз зубов</w:t>
      </w:r>
    </w:p>
    <w:p w:rsidR="00A90876" w:rsidRPr="006B0EA6" w:rsidRDefault="002C06B1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116205</wp:posOffset>
            </wp:positionV>
            <wp:extent cx="2333625" cy="1757680"/>
            <wp:effectExtent l="0" t="0" r="9525" b="0"/>
            <wp:wrapTight wrapText="bothSides">
              <wp:wrapPolygon edited="0">
                <wp:start x="0" y="0"/>
                <wp:lineTo x="0" y="21303"/>
                <wp:lineTo x="21512" y="21303"/>
                <wp:lineTo x="21512" y="0"/>
                <wp:lineTo x="0" y="0"/>
              </wp:wrapPolygon>
            </wp:wrapTight>
            <wp:docPr id="2" name="Рисунок 1" descr="Радиационный некроз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диационный некроз зуб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76" w:rsidRPr="006B0EA6">
        <w:rPr>
          <w:rFonts w:ascii="Times New Roman" w:hAnsi="Times New Roman" w:cs="Times New Roman"/>
          <w:b/>
          <w:bCs/>
          <w:color w:val="162A3B"/>
          <w:sz w:val="28"/>
          <w:szCs w:val="28"/>
          <w:lang w:eastAsia="ru-RU"/>
        </w:rPr>
        <w:t>Радиационный  (постлучевой) некроз</w:t>
      </w:r>
      <w:r w:rsidR="00A90876"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 – часто возникает  после лечения злокачественных образований излучением, а также у лиц работающих в условиях радиации.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 xml:space="preserve"> Радиационный или постлучевой некроз, говорит о причинах его образования, но, тем не менее, все больше ученых в последнее время подвергают сомнениям традиционную точку зрения. Они утверждают, что очаги радиационного некроза могут образоваться как после непосредственного действия лучистой энергии на эмаль, так и при нарушении белкового и минерального обмена в организме.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b/>
          <w:bCs/>
          <w:color w:val="162A3B"/>
          <w:sz w:val="28"/>
          <w:szCs w:val="28"/>
          <w:lang w:eastAsia="ru-RU"/>
        </w:rPr>
        <w:t>Патогенез</w:t>
      </w: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 радиационного некроза пока не выяснен. Вероятнее всего, некроз является следствием морфологических, сосудистых и дегенеративных изменений в зубной пульпе. По другой версии, после облучения, у больного наблюдается сухость во рту (ксеростомия), иммунодепрессивное состояние, что и приводит к некрозу. Кроме того, после облучения, в организме происходят специфические изменения: подавляется металлосодержащая ферментная система, в первую очередь, железосодержащая, которая участвует в процессе тканевого дыхания. Вследствие этих нарушений в тканях, в том числе и в пульпе, накапливаются недоокисленные продукты метаболизма, что приводит к нарушениям трофики и физиологических процессов минерализации дентина и эмали. Данные изменения тоже, могут способствовать образованию радиационного некроза. 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b/>
          <w:bCs/>
          <w:color w:val="162A3B"/>
          <w:sz w:val="28"/>
          <w:szCs w:val="28"/>
          <w:lang w:eastAsia="ru-RU"/>
        </w:rPr>
        <w:t>Клиника радиационного некроза</w:t>
      </w: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 очень яркая. Почти у всех больных возникают очаговые эрозии (радиомукозит) в области губ, щек, языка, кроме того, может наблюдаться потеря вкусовых ощущений, ксеростомия (сухость во рту). А через 3-6 месяца после лучевого воздействия, эмаль зуба теряет свой блеск, становится бледно-сероватого цвета. После появляются зоны некроза, которые заполнены рыхлой некротической массой и имеют темную окраску. Характерной чертой радиационного некроза эмали является безболезненность данных участков, что свидетельствует о подавлении функции одонтобластов. Следует отметить, что со временем некротические зоны становятся больше, захватывая большую часть зуба. Если не лечить, то через 1-2 года пораженными окажутся приблизительно 96% зубов.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 xml:space="preserve">Интенсивность радиационного некроза зависит от зоны и дозы облучения. Если облучались голова, шея и плечи, тогда возникает обширное </w:t>
      </w: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lastRenderedPageBreak/>
        <w:t>некротическое поражение зубов, а во всех остальных случаях, наблюдается остротекущий кариес с некоторыми клиническими особенностями:</w:t>
      </w:r>
    </w:p>
    <w:p w:rsidR="00A90876" w:rsidRPr="006B0EA6" w:rsidRDefault="00A90876" w:rsidP="006B0EA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Кариозные поражения безболезненны, даже при зондировании. Показатели электроодонтометрии понижены до 15-25 мкА.</w:t>
      </w:r>
    </w:p>
    <w:p w:rsidR="00A90876" w:rsidRPr="006B0EA6" w:rsidRDefault="00A90876" w:rsidP="006B0EA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Полость имеет неровные края, которые в пределах эмали хрупки и прозрачны. В полости зуба присутствует размягченная серая масса, удаление которой почти безболезненно.</w:t>
      </w:r>
    </w:p>
    <w:p w:rsidR="00A90876" w:rsidRPr="006B0EA6" w:rsidRDefault="00A90876" w:rsidP="006B0EA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Наблюдается тотальное выпадение пломб.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При хроническом облучении поражение зубов носит хронический характер. Наблюдается образование плоских дефектов, покрытых серым налетом,  под которым находятся твердая эмаль и дентин.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Единственным методом профилактики радиационного некроза является понижение прямого действия радиации на зубную ткань. Например, для онкологических больных изготавливают специальные свинцовые каппы, которые больной надевает перед каждым сеансом лучевой терапии.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left="75"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После сеансов следует проводить общую и местную реминерализирующую терапию с комплексом антиоксидантов. Если через 3-4 недели после терапии появляется гиперчувствительность дентина - это хороший признак, и свидетельствует о восстановлении пульпы и функций одонтобластов.</w:t>
      </w:r>
    </w:p>
    <w:p w:rsidR="00A90876" w:rsidRPr="006B0EA6" w:rsidRDefault="00A90876" w:rsidP="006B0EA6">
      <w:pPr>
        <w:shd w:val="clear" w:color="auto" w:fill="FFFFFF"/>
        <w:spacing w:before="180" w:after="180" w:line="240" w:lineRule="auto"/>
        <w:ind w:right="75"/>
        <w:jc w:val="both"/>
        <w:rPr>
          <w:rFonts w:ascii="Times New Roman" w:hAnsi="Times New Roman" w:cs="Times New Roman"/>
          <w:color w:val="162A3B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b/>
          <w:bCs/>
          <w:color w:val="162A3B"/>
          <w:sz w:val="28"/>
          <w:szCs w:val="28"/>
          <w:lang w:eastAsia="ru-RU"/>
        </w:rPr>
        <w:t>Лечение радиационного некроза</w:t>
      </w:r>
      <w:r w:rsidRPr="006B0EA6">
        <w:rPr>
          <w:rFonts w:ascii="Times New Roman" w:hAnsi="Times New Roman" w:cs="Times New Roman"/>
          <w:color w:val="162A3B"/>
          <w:sz w:val="28"/>
          <w:szCs w:val="28"/>
          <w:lang w:eastAsia="ru-RU"/>
        </w:rPr>
        <w:t> проводят этапами:</w:t>
      </w:r>
    </w:p>
    <w:p w:rsidR="00A90876" w:rsidRPr="006B0EA6" w:rsidRDefault="00A90876" w:rsidP="006B0EA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Осторожно удаляют некротические массы из дефектов зубов ручным экскаватором так, чтобы не открыть полость зуба.</w:t>
      </w:r>
    </w:p>
    <w:p w:rsidR="00A90876" w:rsidRPr="006B0EA6" w:rsidRDefault="00A90876" w:rsidP="006B0EA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Вводят кальцифицирующую пасту. Пасту тонким слоем накладывают на дефект и закрывают временным пломбировочным материалом.</w:t>
      </w:r>
    </w:p>
    <w:p w:rsidR="00A90876" w:rsidRPr="006B0EA6" w:rsidRDefault="00A90876" w:rsidP="006B0EA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jc w:val="both"/>
        <w:rPr>
          <w:rFonts w:ascii="Times New Roman" w:hAnsi="Times New Roman" w:cs="Times New Roman"/>
          <w:color w:val="0C1821"/>
          <w:sz w:val="28"/>
          <w:szCs w:val="28"/>
          <w:lang w:eastAsia="ru-RU"/>
        </w:rPr>
      </w:pPr>
      <w:r w:rsidRPr="006B0EA6">
        <w:rPr>
          <w:rFonts w:ascii="Times New Roman" w:hAnsi="Times New Roman" w:cs="Times New Roman"/>
          <w:color w:val="0C1821"/>
          <w:sz w:val="28"/>
          <w:szCs w:val="28"/>
          <w:lang w:eastAsia="ru-RU"/>
        </w:rPr>
        <w:t>Через 1-1.5 месяца удаляют некротизированные массы и вновь накладывают кальцифицирующую пасту и закрывают полость постоянным цементом.</w:t>
      </w:r>
      <w:bookmarkStart w:id="0" w:name="_GoBack"/>
      <w:bookmarkEnd w:id="0"/>
    </w:p>
    <w:sectPr w:rsidR="00A90876" w:rsidRPr="006B0EA6" w:rsidSect="00DD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C7B"/>
    <w:multiLevelType w:val="multilevel"/>
    <w:tmpl w:val="8C7A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84181"/>
    <w:multiLevelType w:val="multilevel"/>
    <w:tmpl w:val="8B9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2"/>
    <w:rsid w:val="001E0925"/>
    <w:rsid w:val="002C06B1"/>
    <w:rsid w:val="005C6C91"/>
    <w:rsid w:val="00673EA6"/>
    <w:rsid w:val="006B0EA6"/>
    <w:rsid w:val="007632A9"/>
    <w:rsid w:val="00A90876"/>
    <w:rsid w:val="00C868C8"/>
    <w:rsid w:val="00D956E2"/>
    <w:rsid w:val="00DD1379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0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0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UserAdmin</cp:lastModifiedBy>
  <cp:revision>2</cp:revision>
  <dcterms:created xsi:type="dcterms:W3CDTF">2016-12-15T08:16:00Z</dcterms:created>
  <dcterms:modified xsi:type="dcterms:W3CDTF">2016-12-15T08:16:00Z</dcterms:modified>
</cp:coreProperties>
</file>